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34" w:rsidRPr="002A7DAE" w:rsidRDefault="00CF1334" w:rsidP="00461EDE">
      <w:pPr>
        <w:pStyle w:val="Overskrift1"/>
        <w:rPr>
          <w:rFonts w:ascii="Arial" w:eastAsia="Times New Roman" w:hAnsi="Arial" w:cs="Arial"/>
          <w:b/>
          <w:bCs/>
          <w:sz w:val="48"/>
          <w:szCs w:val="48"/>
          <w:u w:val="single"/>
          <w:lang w:val="nn-NO"/>
        </w:rPr>
      </w:pPr>
      <w:r w:rsidRPr="002A7DAE">
        <w:rPr>
          <w:rFonts w:ascii="Arial" w:eastAsia="Times New Roman" w:hAnsi="Arial" w:cs="Arial"/>
          <w:b/>
          <w:bCs/>
          <w:sz w:val="48"/>
          <w:szCs w:val="48"/>
          <w:u w:val="single"/>
          <w:lang w:val="nn-NO"/>
        </w:rPr>
        <w:t>ASK – SAMLING 4 – 15.11.2017</w:t>
      </w:r>
    </w:p>
    <w:p w:rsidR="002A7DAE" w:rsidRDefault="00CF1334" w:rsidP="00461EDE">
      <w:pPr>
        <w:pStyle w:val="Overskrift1"/>
        <w:rPr>
          <w:rFonts w:ascii="Arial" w:eastAsia="Times New Roman" w:hAnsi="Arial" w:cs="Arial"/>
          <w:bCs/>
          <w:color w:val="auto"/>
          <w:lang w:val="nn-NO"/>
        </w:rPr>
      </w:pPr>
      <w:r w:rsidRPr="00CF1334">
        <w:rPr>
          <w:rFonts w:ascii="Arial" w:eastAsia="Times New Roman" w:hAnsi="Arial" w:cs="Arial"/>
          <w:bCs/>
          <w:color w:val="auto"/>
          <w:lang w:val="nn-NO"/>
        </w:rPr>
        <w:t xml:space="preserve">Når du melder deg på </w:t>
      </w:r>
      <w:r>
        <w:rPr>
          <w:rFonts w:ascii="Arial" w:eastAsia="Times New Roman" w:hAnsi="Arial" w:cs="Arial"/>
          <w:bCs/>
          <w:color w:val="auto"/>
          <w:lang w:val="nn-NO"/>
        </w:rPr>
        <w:t>elektronisk</w:t>
      </w:r>
      <w:r w:rsidR="001C3AA2">
        <w:rPr>
          <w:rFonts w:ascii="Arial" w:eastAsia="Times New Roman" w:hAnsi="Arial" w:cs="Arial"/>
          <w:bCs/>
          <w:color w:val="auto"/>
          <w:lang w:val="nn-NO"/>
        </w:rPr>
        <w:t xml:space="preserve"> på nettsida</w:t>
      </w:r>
      <w:r>
        <w:rPr>
          <w:rFonts w:ascii="Arial" w:eastAsia="Times New Roman" w:hAnsi="Arial" w:cs="Arial"/>
          <w:bCs/>
          <w:color w:val="auto"/>
          <w:lang w:val="nn-NO"/>
        </w:rPr>
        <w:t xml:space="preserve"> vår, kryss av dei </w:t>
      </w:r>
      <w:r w:rsidR="001C3AA2">
        <w:rPr>
          <w:rFonts w:ascii="Arial" w:eastAsia="Times New Roman" w:hAnsi="Arial" w:cs="Arial"/>
          <w:bCs/>
          <w:color w:val="auto"/>
          <w:lang w:val="nn-NO"/>
        </w:rPr>
        <w:t>parallellane/</w:t>
      </w:r>
      <w:r>
        <w:rPr>
          <w:rFonts w:ascii="Arial" w:eastAsia="Times New Roman" w:hAnsi="Arial" w:cs="Arial"/>
          <w:bCs/>
          <w:color w:val="auto"/>
          <w:lang w:val="nn-NO"/>
        </w:rPr>
        <w:t>sesjonane du ynskjer</w:t>
      </w:r>
      <w:r w:rsidR="002A7DAE">
        <w:rPr>
          <w:rFonts w:ascii="Arial" w:eastAsia="Times New Roman" w:hAnsi="Arial" w:cs="Arial"/>
          <w:bCs/>
          <w:color w:val="auto"/>
          <w:lang w:val="nn-NO"/>
        </w:rPr>
        <w:t xml:space="preserve">. </w:t>
      </w:r>
    </w:p>
    <w:p w:rsidR="001C3AA2" w:rsidRPr="002A7DAE" w:rsidRDefault="001C3AA2" w:rsidP="00461EDE">
      <w:pPr>
        <w:pStyle w:val="Overskrift1"/>
        <w:rPr>
          <w:rFonts w:ascii="Arial" w:eastAsia="Times New Roman" w:hAnsi="Arial" w:cs="Arial"/>
          <w:b/>
          <w:bCs/>
          <w:color w:val="FF0000"/>
          <w:sz w:val="24"/>
          <w:szCs w:val="24"/>
          <w:lang w:val="nn-NO"/>
        </w:rPr>
      </w:pPr>
      <w:r w:rsidRPr="002A7DAE">
        <w:rPr>
          <w:rFonts w:ascii="Arial" w:eastAsia="Times New Roman" w:hAnsi="Arial" w:cs="Arial"/>
          <w:b/>
          <w:bCs/>
          <w:color w:val="FF0000"/>
          <w:sz w:val="24"/>
          <w:szCs w:val="24"/>
          <w:lang w:val="nn-NO"/>
        </w:rPr>
        <w:t>09:30 – 10:00:  REGISTRERING</w:t>
      </w:r>
    </w:p>
    <w:p w:rsidR="00461EDE" w:rsidRDefault="00461EDE" w:rsidP="00461EDE">
      <w:pPr>
        <w:pStyle w:val="Overskrift1"/>
        <w:rPr>
          <w:rFonts w:ascii="Arial" w:eastAsia="Times New Roman" w:hAnsi="Arial" w:cs="Arial"/>
          <w:b/>
          <w:bCs/>
          <w:lang w:val="nn-NO"/>
        </w:rPr>
      </w:pPr>
      <w:r>
        <w:rPr>
          <w:rFonts w:ascii="Arial" w:eastAsia="Times New Roman" w:hAnsi="Arial" w:cs="Arial"/>
          <w:b/>
          <w:bCs/>
          <w:lang w:val="nn-NO"/>
        </w:rPr>
        <w:t xml:space="preserve">Oversikt over </w:t>
      </w:r>
      <w:proofErr w:type="spellStart"/>
      <w:r w:rsidR="00684B9A">
        <w:rPr>
          <w:rFonts w:ascii="Arial" w:eastAsia="Times New Roman" w:hAnsi="Arial" w:cs="Arial"/>
          <w:b/>
          <w:bCs/>
          <w:lang w:val="nn-NO"/>
        </w:rPr>
        <w:t>halvdags</w:t>
      </w:r>
      <w:r>
        <w:rPr>
          <w:rFonts w:ascii="Arial" w:eastAsia="Times New Roman" w:hAnsi="Arial" w:cs="Arial"/>
          <w:b/>
          <w:bCs/>
          <w:lang w:val="nn-NO"/>
        </w:rPr>
        <w:t>parallellar</w:t>
      </w:r>
      <w:proofErr w:type="spellEnd"/>
      <w:r>
        <w:rPr>
          <w:rFonts w:ascii="Arial" w:eastAsia="Times New Roman" w:hAnsi="Arial" w:cs="Arial"/>
          <w:b/>
          <w:bCs/>
          <w:lang w:val="nn-NO"/>
        </w:rPr>
        <w:t xml:space="preserve"> før lunsj </w:t>
      </w:r>
      <w:r w:rsidR="002542AF">
        <w:rPr>
          <w:rFonts w:ascii="Arial" w:eastAsia="Times New Roman" w:hAnsi="Arial" w:cs="Arial"/>
          <w:b/>
          <w:bCs/>
          <w:lang w:val="nn-NO"/>
        </w:rPr>
        <w:t>kl. 10.00 – 12.00</w:t>
      </w:r>
    </w:p>
    <w:tbl>
      <w:tblPr>
        <w:tblW w:w="0" w:type="auto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931"/>
        <w:gridCol w:w="1329"/>
      </w:tblGrid>
      <w:tr w:rsidR="00C34CCA" w:rsidRPr="002542AF" w:rsidTr="00DF60B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7B" w:rsidRDefault="00390D7B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90D7B">
            <w:pPr>
              <w:pStyle w:val="Overskrift2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/>
              </w:rPr>
              <w:t>Halv dag, meld deg på ein av disse før lunsj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E5009">
            <w:pPr>
              <w:pStyle w:val="Overskrift2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/>
              </w:rPr>
              <w:t>Foreleser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90D7B">
            <w:pPr>
              <w:pStyle w:val="Overskrift2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/>
              </w:rPr>
              <w:t xml:space="preserve">Kor </w:t>
            </w:r>
          </w:p>
        </w:tc>
      </w:tr>
      <w:tr w:rsidR="00C34CCA" w:rsidTr="00DF60B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90D7B" w:rsidP="00DF60BA">
            <w:pP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>1.</w:t>
            </w:r>
            <w:r w:rsidR="00DF60BA"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90D7B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 xml:space="preserve">ASK og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inkludering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 xml:space="preserve">. </w:t>
            </w:r>
          </w:p>
          <w:p w:rsidR="00390D7B" w:rsidRPr="00C34CCA" w:rsidRDefault="00390D7B">
            <w:pPr>
              <w:rPr>
                <w:rFonts w:ascii="Arial" w:hAnsi="Arial" w:cs="Arial"/>
                <w:bCs/>
                <w:sz w:val="24"/>
                <w:szCs w:val="24"/>
                <w:lang w:val="nn-NO"/>
              </w:rPr>
            </w:pPr>
            <w:r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>ASK saman med andre barn</w:t>
            </w:r>
          </w:p>
          <w:p w:rsidR="00390D7B" w:rsidRPr="00C34CCA" w:rsidRDefault="00390D7B">
            <w:pPr>
              <w:rPr>
                <w:rFonts w:ascii="Arial" w:hAnsi="Arial" w:cs="Arial"/>
                <w:bCs/>
                <w:sz w:val="24"/>
                <w:szCs w:val="24"/>
                <w:lang w:val="nn-NO"/>
              </w:rPr>
            </w:pPr>
            <w:r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>Korleis få det til?</w:t>
            </w:r>
          </w:p>
          <w:p w:rsidR="00390D7B" w:rsidRPr="00C34CCA" w:rsidRDefault="00390D7B">
            <w:pPr>
              <w:rPr>
                <w:rFonts w:ascii="Arial" w:hAnsi="Arial" w:cs="Arial"/>
                <w:bCs/>
                <w:sz w:val="24"/>
                <w:szCs w:val="24"/>
                <w:lang w:val="nn-NO"/>
              </w:rPr>
            </w:pPr>
            <w:r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>Praktiske tips og erfaringsdeling</w:t>
            </w:r>
            <w:r w:rsidR="00684B9A"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 xml:space="preserve"> </w:t>
            </w:r>
          </w:p>
          <w:p w:rsidR="00684B9A" w:rsidRDefault="00684B9A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( Same som 5B)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90D7B" w:rsidP="00390D7B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Anita Sande, Statped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90D7B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Auditoriet</w:t>
            </w:r>
          </w:p>
        </w:tc>
      </w:tr>
      <w:tr w:rsidR="00C34CCA" w:rsidTr="00DF60B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90D7B" w:rsidP="00DF60BA">
            <w:pP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>2.</w:t>
            </w:r>
            <w:r w:rsidR="00DF60BA"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B9A" w:rsidRDefault="00390D7B" w:rsidP="00C34CCA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 xml:space="preserve">ASK i kvardagen, NO er vi i gong – HJELP!!! </w:t>
            </w:r>
            <w:r w:rsidR="00C34CCA"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 xml:space="preserve">Korleis komme vidare frå enkel bruk av grafisk kommunikasjon til å kommunisere på eit breiare </w:t>
            </w:r>
            <w:proofErr w:type="spellStart"/>
            <w:r w:rsidR="00C34CCA"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>kommunikativt</w:t>
            </w:r>
            <w:proofErr w:type="spellEnd"/>
            <w:r w:rsidR="00C34CCA"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 xml:space="preserve"> plan? Kva gjer andre, kva er lure grep for å auke opp bruk, både av grafiske symbol generelt, men også for å kommunisere meir, og meir presist. Vi vil gjerne ha tilsendt problemstillingar, du som melder deg på får ein e-post, men send gjerne til </w:t>
            </w:r>
            <w:hyperlink r:id="rId4" w:history="1">
              <w:r w:rsidR="00684B9A" w:rsidRPr="00E45050">
                <w:rPr>
                  <w:rStyle w:val="Hyperkobling"/>
                  <w:rFonts w:ascii="Arial" w:hAnsi="Arial" w:cs="Arial"/>
                  <w:b/>
                  <w:bCs/>
                  <w:sz w:val="24"/>
                  <w:szCs w:val="24"/>
                  <w:lang w:val="nn-NO"/>
                </w:rPr>
                <w:t>anne.merete.kleppenes@statped.no</w:t>
              </w:r>
            </w:hyperlink>
          </w:p>
          <w:p w:rsidR="00684B9A" w:rsidRDefault="00684B9A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Pr="00CF1334" w:rsidRDefault="00C34CCA" w:rsidP="00325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Anne-Merete Kleppenes, Statped og Charlotte Iversen, NAV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86267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Kursrom</w:t>
            </w:r>
          </w:p>
        </w:tc>
      </w:tr>
      <w:tr w:rsidR="00C34CCA" w:rsidTr="002542A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90D7B" w:rsidP="00DF60BA">
            <w:pP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>3.</w:t>
            </w:r>
            <w:r w:rsidR="00DF60BA"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684B9A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UTGÅR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7B" w:rsidRDefault="00390D7B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7B" w:rsidRDefault="00390D7B">
            <w:pPr>
              <w:rPr>
                <w:rFonts w:ascii="Arial" w:hAnsi="Arial" w:cs="Arial"/>
                <w:lang w:val="nn-NO"/>
              </w:rPr>
            </w:pPr>
          </w:p>
        </w:tc>
      </w:tr>
      <w:tr w:rsidR="00C34CCA" w:rsidRPr="00C34CCA" w:rsidTr="00DF60B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90D7B" w:rsidP="00DF60BA">
            <w:pP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>4.</w:t>
            </w:r>
            <w:r w:rsidR="00DF60BA"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7B" w:rsidRDefault="00390D7B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Frå før - symbolsk til symbolsk kommunikasjon</w:t>
            </w:r>
          </w:p>
          <w:p w:rsidR="00C34CCA" w:rsidRPr="00C34CCA" w:rsidRDefault="00C34CCA">
            <w:pPr>
              <w:rPr>
                <w:rFonts w:ascii="Arial" w:hAnsi="Arial" w:cs="Arial"/>
                <w:bCs/>
                <w:sz w:val="24"/>
                <w:szCs w:val="24"/>
                <w:lang w:val="nn-NO"/>
              </w:rPr>
            </w:pPr>
            <w:r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 xml:space="preserve">Barn på eit tidleg </w:t>
            </w:r>
            <w:proofErr w:type="spellStart"/>
            <w:r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>kommunikativt</w:t>
            </w:r>
            <w:proofErr w:type="spellEnd"/>
            <w:r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 xml:space="preserve"> utviklingsnivå er avhengig av parterfortolka kommunikasjon (godt kjende </w:t>
            </w:r>
            <w:proofErr w:type="spellStart"/>
            <w:r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>nærpersonar</w:t>
            </w:r>
            <w:proofErr w:type="spellEnd"/>
            <w:r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 xml:space="preserve"> som forstår, og gjerne </w:t>
            </w:r>
            <w:proofErr w:type="spellStart"/>
            <w:r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>overfortolkar</w:t>
            </w:r>
            <w:proofErr w:type="spellEnd"/>
            <w:r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>), det er SIGNAL som blir tolka. For at dei skal kunne bli meir presise i kommunikasjonen sin vil det vere eit viktig mål å arbeide mot; at dei skal kunne vere på eit SYMBOLSK kommunikasjonsnivå</w:t>
            </w:r>
          </w:p>
          <w:p w:rsidR="00390D7B" w:rsidRDefault="00390D7B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90D7B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Line Sekse Bakke,</w:t>
            </w:r>
          </w:p>
          <w:p w:rsidR="00390D7B" w:rsidRDefault="00390D7B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Statped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90D7B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Grupperom vest</w:t>
            </w:r>
          </w:p>
        </w:tc>
      </w:tr>
    </w:tbl>
    <w:p w:rsidR="00461EDE" w:rsidRDefault="00461EDE" w:rsidP="00461EDE">
      <w:pPr>
        <w:rPr>
          <w:rFonts w:ascii="Arial" w:hAnsi="Arial" w:cs="Arial"/>
          <w:lang w:val="nn-NO"/>
        </w:rPr>
      </w:pPr>
    </w:p>
    <w:p w:rsidR="001C3AA2" w:rsidRDefault="001C3AA2" w:rsidP="00461EDE">
      <w:pPr>
        <w:rPr>
          <w:rFonts w:ascii="Arial" w:hAnsi="Arial" w:cs="Arial"/>
          <w:lang w:val="nn-NO"/>
        </w:rPr>
      </w:pPr>
    </w:p>
    <w:p w:rsidR="001C3AA2" w:rsidRPr="00C34CCA" w:rsidRDefault="001C3AA2" w:rsidP="00461EDE">
      <w:pPr>
        <w:rPr>
          <w:rFonts w:ascii="Arial" w:hAnsi="Arial" w:cs="Arial"/>
          <w:b/>
          <w:color w:val="FF0000"/>
          <w:sz w:val="24"/>
          <w:szCs w:val="24"/>
          <w:lang w:val="nn-NO"/>
        </w:rPr>
      </w:pPr>
      <w:r w:rsidRPr="00C34CCA">
        <w:rPr>
          <w:rFonts w:ascii="Arial" w:hAnsi="Arial" w:cs="Arial"/>
          <w:b/>
          <w:color w:val="FF0000"/>
          <w:sz w:val="24"/>
          <w:szCs w:val="24"/>
          <w:lang w:val="nn-NO"/>
        </w:rPr>
        <w:t>12:00 –</w:t>
      </w:r>
      <w:r w:rsidR="00390D7B" w:rsidRPr="00C34CCA">
        <w:rPr>
          <w:rFonts w:ascii="Arial" w:hAnsi="Arial" w:cs="Arial"/>
          <w:b/>
          <w:color w:val="FF0000"/>
          <w:sz w:val="24"/>
          <w:szCs w:val="24"/>
          <w:lang w:val="nn-NO"/>
        </w:rPr>
        <w:t xml:space="preserve"> 12:</w:t>
      </w:r>
      <w:r w:rsidRPr="00C34CCA">
        <w:rPr>
          <w:rFonts w:ascii="Arial" w:hAnsi="Arial" w:cs="Arial"/>
          <w:b/>
          <w:color w:val="FF0000"/>
          <w:sz w:val="24"/>
          <w:szCs w:val="24"/>
          <w:lang w:val="nn-NO"/>
        </w:rPr>
        <w:t>45</w:t>
      </w:r>
      <w:r w:rsidR="00390D7B" w:rsidRPr="00C34CCA">
        <w:rPr>
          <w:rFonts w:ascii="Arial" w:hAnsi="Arial" w:cs="Arial"/>
          <w:b/>
          <w:color w:val="FF0000"/>
          <w:sz w:val="24"/>
          <w:szCs w:val="24"/>
          <w:lang w:val="nn-NO"/>
        </w:rPr>
        <w:t xml:space="preserve">: </w:t>
      </w:r>
      <w:r w:rsidRPr="00C34CCA">
        <w:rPr>
          <w:rFonts w:ascii="Arial" w:hAnsi="Arial" w:cs="Arial"/>
          <w:b/>
          <w:color w:val="FF0000"/>
          <w:sz w:val="24"/>
          <w:szCs w:val="24"/>
          <w:lang w:val="nn-NO"/>
        </w:rPr>
        <w:t xml:space="preserve"> LUNSJ -  TA MED MATPAKKE</w:t>
      </w:r>
    </w:p>
    <w:p w:rsidR="00461EDE" w:rsidRPr="001C3AA2" w:rsidRDefault="00461EDE" w:rsidP="00684B9A">
      <w:pPr>
        <w:pStyle w:val="Overskrift1"/>
        <w:rPr>
          <w:rFonts w:ascii="Arial" w:eastAsia="Times New Roman" w:hAnsi="Arial" w:cs="Arial"/>
          <w:b/>
          <w:bCs/>
        </w:rPr>
      </w:pPr>
      <w:r w:rsidRPr="00C34CCA">
        <w:rPr>
          <w:rFonts w:ascii="Arial" w:eastAsia="Times New Roman" w:hAnsi="Arial" w:cs="Arial"/>
          <w:b/>
          <w:bCs/>
          <w:lang w:val="nn-NO"/>
        </w:rPr>
        <w:t>Oversikt over</w:t>
      </w:r>
      <w:r w:rsidR="001C3AA2" w:rsidRPr="00C34CCA">
        <w:rPr>
          <w:rFonts w:ascii="Arial" w:eastAsia="Times New Roman" w:hAnsi="Arial" w:cs="Arial"/>
          <w:b/>
          <w:bCs/>
          <w:lang w:val="nn-NO"/>
        </w:rPr>
        <w:t xml:space="preserve"> </w:t>
      </w:r>
      <w:r w:rsidR="00684B9A" w:rsidRPr="00C34CCA">
        <w:rPr>
          <w:rFonts w:ascii="Arial" w:eastAsia="Times New Roman" w:hAnsi="Arial" w:cs="Arial"/>
          <w:b/>
          <w:bCs/>
          <w:lang w:val="nn-NO"/>
        </w:rPr>
        <w:t>h</w:t>
      </w:r>
      <w:proofErr w:type="spellStart"/>
      <w:r w:rsidR="00684B9A">
        <w:rPr>
          <w:rFonts w:ascii="Arial" w:eastAsia="Times New Roman" w:hAnsi="Arial" w:cs="Arial"/>
          <w:b/>
          <w:bCs/>
        </w:rPr>
        <w:t>alvdags</w:t>
      </w:r>
      <w:r w:rsidRPr="001C3AA2">
        <w:rPr>
          <w:rFonts w:ascii="Arial" w:eastAsia="Times New Roman" w:hAnsi="Arial" w:cs="Arial"/>
          <w:b/>
          <w:bCs/>
        </w:rPr>
        <w:t>parallellar</w:t>
      </w:r>
      <w:proofErr w:type="spellEnd"/>
      <w:r w:rsidR="001C3AA2">
        <w:rPr>
          <w:rFonts w:ascii="Arial" w:eastAsia="Times New Roman" w:hAnsi="Arial" w:cs="Arial"/>
          <w:b/>
          <w:bCs/>
        </w:rPr>
        <w:t xml:space="preserve"> </w:t>
      </w:r>
      <w:r w:rsidRPr="001C3AA2">
        <w:rPr>
          <w:rFonts w:ascii="Arial" w:eastAsia="Times New Roman" w:hAnsi="Arial" w:cs="Arial"/>
          <w:b/>
          <w:bCs/>
        </w:rPr>
        <w:t xml:space="preserve">etter lunsj </w:t>
      </w:r>
      <w:r w:rsidR="002542AF">
        <w:rPr>
          <w:rFonts w:ascii="Arial" w:eastAsia="Times New Roman" w:hAnsi="Arial" w:cs="Arial"/>
          <w:b/>
          <w:bCs/>
        </w:rPr>
        <w:t>kl. 12.45 – 15.00</w:t>
      </w:r>
    </w:p>
    <w:tbl>
      <w:tblPr>
        <w:tblW w:w="9356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984"/>
        <w:gridCol w:w="1276"/>
      </w:tblGrid>
      <w:tr w:rsidR="00390D7B" w:rsidTr="00DF60B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7B" w:rsidRPr="001C3AA2" w:rsidRDefault="00390D7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90D7B">
            <w:pPr>
              <w:pStyle w:val="Overskrift2"/>
              <w:spacing w:line="240" w:lineRule="auto"/>
              <w:rPr>
                <w:rFonts w:ascii="Arial" w:eastAsia="Times New Roman" w:hAnsi="Arial" w:cs="Arial"/>
                <w:b/>
                <w:bCs/>
                <w:lang w:val="nn-NO"/>
              </w:rPr>
            </w:pPr>
            <w:r>
              <w:rPr>
                <w:rFonts w:ascii="Arial" w:eastAsia="Times New Roman" w:hAnsi="Arial" w:cs="Arial"/>
                <w:b/>
                <w:bCs/>
                <w:lang w:val="nn-NO"/>
              </w:rPr>
              <w:t>Halv dag, meld deg på ein av disse etter lunsj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7B" w:rsidRDefault="003E5009">
            <w:pPr>
              <w:pStyle w:val="Overskrift2"/>
              <w:spacing w:line="240" w:lineRule="auto"/>
              <w:rPr>
                <w:rFonts w:ascii="Arial" w:eastAsia="Times New Roman" w:hAnsi="Arial" w:cs="Arial"/>
                <w:b/>
                <w:bCs/>
                <w:lang w:val="nn-NO"/>
              </w:rPr>
            </w:pPr>
            <w:r>
              <w:rPr>
                <w:rFonts w:ascii="Arial" w:eastAsia="Times New Roman" w:hAnsi="Arial" w:cs="Arial"/>
                <w:b/>
                <w:bCs/>
                <w:lang w:val="nn-NO"/>
              </w:rPr>
              <w:t>Foreleser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90D7B">
            <w:pPr>
              <w:pStyle w:val="Overskrift2"/>
              <w:spacing w:line="240" w:lineRule="auto"/>
              <w:rPr>
                <w:rFonts w:ascii="Arial" w:eastAsia="Times New Roman" w:hAnsi="Arial" w:cs="Arial"/>
                <w:b/>
                <w:bCs/>
                <w:lang w:val="nn-NO"/>
              </w:rPr>
            </w:pPr>
            <w:r>
              <w:rPr>
                <w:rFonts w:ascii="Arial" w:eastAsia="Times New Roman" w:hAnsi="Arial" w:cs="Arial"/>
                <w:b/>
                <w:bCs/>
                <w:lang w:val="nn-NO"/>
              </w:rPr>
              <w:t xml:space="preserve">Kor </w:t>
            </w:r>
          </w:p>
        </w:tc>
      </w:tr>
      <w:tr w:rsidR="00390D7B" w:rsidTr="00DF60B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Pr="00DF60BA" w:rsidRDefault="00DF60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60BA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390D7B" w:rsidRPr="00DF60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Pr="00DF60BA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Pr="00DF60BA" w:rsidRDefault="00390D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60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ASK og inkludering. </w:t>
            </w:r>
          </w:p>
          <w:p w:rsidR="00390D7B" w:rsidRPr="00C34CCA" w:rsidRDefault="00390D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4CCA">
              <w:rPr>
                <w:rFonts w:ascii="Arial" w:hAnsi="Arial" w:cs="Arial"/>
                <w:bCs/>
                <w:sz w:val="24"/>
                <w:szCs w:val="24"/>
              </w:rPr>
              <w:t xml:space="preserve">ASK </w:t>
            </w:r>
            <w:proofErr w:type="spellStart"/>
            <w:r w:rsidRPr="00C34CCA">
              <w:rPr>
                <w:rFonts w:ascii="Arial" w:hAnsi="Arial" w:cs="Arial"/>
                <w:bCs/>
                <w:sz w:val="24"/>
                <w:szCs w:val="24"/>
              </w:rPr>
              <w:t>saman</w:t>
            </w:r>
            <w:proofErr w:type="spellEnd"/>
            <w:r w:rsidRPr="00C34CCA">
              <w:rPr>
                <w:rFonts w:ascii="Arial" w:hAnsi="Arial" w:cs="Arial"/>
                <w:bCs/>
                <w:sz w:val="24"/>
                <w:szCs w:val="24"/>
              </w:rPr>
              <w:t xml:space="preserve"> med andre barn</w:t>
            </w:r>
          </w:p>
          <w:p w:rsidR="00390D7B" w:rsidRPr="00C34CCA" w:rsidRDefault="00390D7B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34C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Korleis</w:t>
            </w:r>
            <w:proofErr w:type="spellEnd"/>
            <w:r w:rsidRPr="00C34CCA">
              <w:rPr>
                <w:rFonts w:ascii="Arial" w:hAnsi="Arial" w:cs="Arial"/>
                <w:bCs/>
                <w:sz w:val="24"/>
                <w:szCs w:val="24"/>
              </w:rPr>
              <w:t xml:space="preserve"> få det til?</w:t>
            </w:r>
          </w:p>
          <w:p w:rsidR="00390D7B" w:rsidRPr="00C34CCA" w:rsidRDefault="00390D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4CCA">
              <w:rPr>
                <w:rFonts w:ascii="Arial" w:hAnsi="Arial" w:cs="Arial"/>
                <w:bCs/>
                <w:sz w:val="24"/>
                <w:szCs w:val="24"/>
              </w:rPr>
              <w:t>Praktiske tips og erfaringsdeling</w:t>
            </w:r>
          </w:p>
          <w:p w:rsidR="00684B9A" w:rsidRPr="00DF60BA" w:rsidRDefault="00684B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(Same som 1 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Pr="00DF60BA" w:rsidRDefault="00390D7B" w:rsidP="00390D7B">
            <w:pPr>
              <w:rPr>
                <w:rFonts w:ascii="Arial" w:hAnsi="Arial" w:cs="Arial"/>
              </w:rPr>
            </w:pPr>
            <w:r w:rsidRPr="00DF60BA">
              <w:rPr>
                <w:rFonts w:ascii="Arial" w:hAnsi="Arial" w:cs="Arial"/>
              </w:rPr>
              <w:lastRenderedPageBreak/>
              <w:t>Anita Sande,</w:t>
            </w:r>
            <w:r w:rsidR="00C34CCA">
              <w:rPr>
                <w:rFonts w:ascii="Arial" w:hAnsi="Arial" w:cs="Arial"/>
              </w:rPr>
              <w:t xml:space="preserve"> </w:t>
            </w:r>
            <w:r w:rsidRPr="00DF60BA">
              <w:rPr>
                <w:rFonts w:ascii="Arial" w:hAnsi="Arial" w:cs="Arial"/>
              </w:rPr>
              <w:t>Statped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90D7B">
            <w:pPr>
              <w:rPr>
                <w:rFonts w:ascii="Arial" w:hAnsi="Arial" w:cs="Arial"/>
                <w:lang w:val="nn-NO"/>
              </w:rPr>
            </w:pPr>
            <w:proofErr w:type="spellStart"/>
            <w:r w:rsidRPr="00DF60BA">
              <w:rPr>
                <w:rFonts w:ascii="Arial" w:hAnsi="Arial" w:cs="Arial"/>
              </w:rPr>
              <w:t>Auditor</w:t>
            </w:r>
            <w:r>
              <w:rPr>
                <w:rFonts w:ascii="Arial" w:hAnsi="Arial" w:cs="Arial"/>
                <w:lang w:val="nn-NO"/>
              </w:rPr>
              <w:t>iet</w:t>
            </w:r>
            <w:proofErr w:type="spellEnd"/>
          </w:p>
        </w:tc>
      </w:tr>
      <w:tr w:rsidR="00390D7B" w:rsidTr="00FF3ED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DF60BA">
            <w:pP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>6</w:t>
            </w:r>
            <w:r w:rsidR="00390D7B"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>B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7B" w:rsidRPr="002542AF" w:rsidRDefault="00721D11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UTGÅR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7B" w:rsidRPr="00C34CCA" w:rsidRDefault="00390D7B" w:rsidP="00390D7B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7B" w:rsidRPr="00C34CCA" w:rsidRDefault="00390D7B">
            <w:pPr>
              <w:rPr>
                <w:rFonts w:ascii="Arial" w:hAnsi="Arial" w:cs="Arial"/>
              </w:rPr>
            </w:pPr>
          </w:p>
        </w:tc>
      </w:tr>
      <w:tr w:rsidR="00390D7B" w:rsidRPr="00DF60BA" w:rsidTr="00DF60B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DF60BA">
            <w:pP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n-NO"/>
              </w:rPr>
              <w:t>7. B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D7B" w:rsidRPr="00C34CCA" w:rsidRDefault="00390D7B">
            <w:pPr>
              <w:rPr>
                <w:rFonts w:ascii="Arial" w:hAnsi="Arial" w:cs="Arial"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  <w:t>Lesing for ASK-brukarar, komme i gong, kartlegge nivå</w:t>
            </w:r>
          </w:p>
          <w:p w:rsidR="00C34CCA" w:rsidRPr="00C34CCA" w:rsidRDefault="00C34CCA">
            <w:pPr>
              <w:rPr>
                <w:rFonts w:ascii="Arial" w:hAnsi="Arial" w:cs="Arial"/>
                <w:bCs/>
                <w:sz w:val="24"/>
                <w:szCs w:val="24"/>
                <w:lang w:val="nn-NO"/>
              </w:rPr>
            </w:pPr>
            <w:r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 xml:space="preserve">Viktige faktorar for å legge grunnlag for god leseutvikling, metodikk for </w:t>
            </w:r>
            <w:proofErr w:type="spellStart"/>
            <w:r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>begynneropplæring</w:t>
            </w:r>
            <w:proofErr w:type="spellEnd"/>
            <w:r w:rsidRPr="00C34CCA">
              <w:rPr>
                <w:rFonts w:ascii="Arial" w:hAnsi="Arial" w:cs="Arial"/>
                <w:bCs/>
                <w:sz w:val="24"/>
                <w:szCs w:val="24"/>
                <w:lang w:val="nn-NO"/>
              </w:rPr>
              <w:t xml:space="preserve">, tips og praktiske eksempel på korleis andre har gjort det, og kor du kan finne ut/lære meir om lesing for ASK-brukarar. </w:t>
            </w:r>
          </w:p>
          <w:p w:rsidR="00390D7B" w:rsidRDefault="00390D7B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390D7B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Anne-Merete Kleppenes og Kari Engan Laberg,</w:t>
            </w:r>
          </w:p>
          <w:p w:rsidR="00390D7B" w:rsidRDefault="00390D7B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Statped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7B" w:rsidRDefault="00C34CCA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Kursrom</w:t>
            </w:r>
          </w:p>
        </w:tc>
      </w:tr>
    </w:tbl>
    <w:p w:rsidR="00C4406E" w:rsidRPr="00DF60BA" w:rsidRDefault="00C4406E" w:rsidP="001C3AA2">
      <w:pPr>
        <w:rPr>
          <w:lang w:val="nn-NO"/>
        </w:rPr>
      </w:pPr>
    </w:p>
    <w:sectPr w:rsidR="00C4406E" w:rsidRPr="00DF60BA" w:rsidSect="001C3A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DE"/>
    <w:rsid w:val="001C3AA2"/>
    <w:rsid w:val="002542AF"/>
    <w:rsid w:val="002A7DAE"/>
    <w:rsid w:val="0032554F"/>
    <w:rsid w:val="00390D7B"/>
    <w:rsid w:val="003C4F46"/>
    <w:rsid w:val="003E5009"/>
    <w:rsid w:val="00461EDE"/>
    <w:rsid w:val="005D7E72"/>
    <w:rsid w:val="00684B9A"/>
    <w:rsid w:val="00721D11"/>
    <w:rsid w:val="0086267E"/>
    <w:rsid w:val="00C34CCA"/>
    <w:rsid w:val="00C4406E"/>
    <w:rsid w:val="00C52A56"/>
    <w:rsid w:val="00CF1334"/>
    <w:rsid w:val="00DF60BA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4330F-8E07-4459-A0B5-3D7D2C07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DE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461EDE"/>
    <w:pPr>
      <w:keepNext/>
      <w:spacing w:before="24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461EDE"/>
    <w:pPr>
      <w:keepNext/>
      <w:spacing w:before="4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1EDE"/>
    <w:rPr>
      <w:rFonts w:ascii="Calibri Light" w:hAnsi="Calibri Light" w:cs="Calibri Light"/>
      <w:color w:val="2E74B5"/>
      <w:kern w:val="36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61EDE"/>
    <w:rPr>
      <w:rFonts w:ascii="Calibri Light" w:hAnsi="Calibri Light" w:cs="Calibri Light"/>
      <w:color w:val="2E74B5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D7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0D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F60B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84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.merete.kleppenes@statpe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Kaarbø</dc:creator>
  <cp:keywords/>
  <dc:description/>
  <cp:lastModifiedBy>Cecilie Kaarbø</cp:lastModifiedBy>
  <cp:revision>3</cp:revision>
  <cp:lastPrinted>2017-06-29T11:23:00Z</cp:lastPrinted>
  <dcterms:created xsi:type="dcterms:W3CDTF">2017-10-26T08:56:00Z</dcterms:created>
  <dcterms:modified xsi:type="dcterms:W3CDTF">2017-10-26T08:59:00Z</dcterms:modified>
</cp:coreProperties>
</file>