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41379" w14:textId="2FB830B5" w:rsidR="00010EA1" w:rsidRPr="003D1AD6" w:rsidRDefault="00010EA1" w:rsidP="00010EA1">
      <w:pPr>
        <w:shd w:val="clear" w:color="auto" w:fill="FFFFFF"/>
        <w:spacing w:after="100" w:afterAutospacing="1" w:line="240" w:lineRule="auto"/>
        <w:outlineLvl w:val="4"/>
        <w:rPr>
          <w:rFonts w:ascii="inherit" w:eastAsia="Times New Roman" w:hAnsi="inherit" w:cs="Times New Roman"/>
          <w:b/>
          <w:bCs/>
          <w:sz w:val="24"/>
          <w:szCs w:val="24"/>
          <w:lang w:eastAsia="nb-NO"/>
        </w:rPr>
      </w:pPr>
      <w:r w:rsidRPr="00010EA1">
        <w:rPr>
          <w:rFonts w:ascii="inherit" w:eastAsia="Times New Roman" w:hAnsi="inherit" w:cs="Times New Roman"/>
          <w:b/>
          <w:bCs/>
          <w:sz w:val="24"/>
          <w:szCs w:val="24"/>
          <w:lang w:eastAsia="nb-NO"/>
        </w:rPr>
        <w:t xml:space="preserve">Her er litt informasjon om hvordan etterutdanningen </w:t>
      </w:r>
      <w:r w:rsidR="003D1AD6">
        <w:rPr>
          <w:rFonts w:ascii="inherit" w:eastAsia="Times New Roman" w:hAnsi="inherit" w:cs="Times New Roman"/>
          <w:b/>
          <w:bCs/>
          <w:sz w:val="24"/>
          <w:szCs w:val="24"/>
          <w:lang w:eastAsia="nb-NO"/>
        </w:rPr>
        <w:t xml:space="preserve">i flerspråklighet og utredning </w:t>
      </w:r>
      <w:r w:rsidRPr="00010EA1">
        <w:rPr>
          <w:rFonts w:ascii="inherit" w:eastAsia="Times New Roman" w:hAnsi="inherit" w:cs="Times New Roman"/>
          <w:b/>
          <w:bCs/>
          <w:sz w:val="24"/>
          <w:szCs w:val="24"/>
          <w:lang w:eastAsia="nb-NO"/>
        </w:rPr>
        <w:t>er lagt opp</w:t>
      </w:r>
    </w:p>
    <w:p w14:paraId="284A54BB" w14:textId="77777777" w:rsidR="003D1AD6" w:rsidRPr="003D1AD6" w:rsidRDefault="003D1AD6" w:rsidP="003D1AD6">
      <w:pPr>
        <w:pStyle w:val="NormalWeb"/>
        <w:shd w:val="clear" w:color="auto" w:fill="FFFFFF"/>
      </w:pPr>
      <w:r w:rsidRPr="003D1AD6">
        <w:t>Modulene er et e-læringskurs for deg som er leder eller rådgiver i pedagogisk-psykologisk tjeneste (</w:t>
      </w:r>
      <w:proofErr w:type="spellStart"/>
      <w:r w:rsidRPr="003D1AD6">
        <w:t>PPT</w:t>
      </w:r>
      <w:proofErr w:type="spellEnd"/>
      <w:r w:rsidRPr="003D1AD6">
        <w:t>), og som arbeider med barn, unge og voksne med flerkulturell og flerspråklig bakgrunn.</w:t>
      </w:r>
    </w:p>
    <w:p w14:paraId="46A164D2" w14:textId="77777777" w:rsidR="003D1AD6" w:rsidRPr="003D1AD6" w:rsidRDefault="003D1AD6" w:rsidP="003D1AD6">
      <w:pPr>
        <w:pStyle w:val="NormalWeb"/>
        <w:shd w:val="clear" w:color="auto" w:fill="FFFFFF"/>
      </w:pPr>
      <w:r w:rsidRPr="003D1AD6">
        <w:t>Det er lagt opp til samarbeid med kolleger og/eller samarbeidspartnere i etterutdanningen. Der det det er flere fra samme kontor som ønsker å delta og samarbeide ber vi om at dere melder dere på samtidig så langt det er mulig.</w:t>
      </w:r>
    </w:p>
    <w:p w14:paraId="54B064F3" w14:textId="77777777" w:rsidR="00010EA1" w:rsidRPr="00010EA1" w:rsidRDefault="00010EA1" w:rsidP="00010EA1">
      <w:pPr>
        <w:shd w:val="clear" w:color="auto" w:fill="FFFFFF"/>
        <w:spacing w:after="100" w:afterAutospacing="1" w:line="240" w:lineRule="auto"/>
        <w:outlineLvl w:val="3"/>
        <w:rPr>
          <w:rFonts w:ascii="inherit" w:eastAsia="Times New Roman" w:hAnsi="inherit" w:cs="Times New Roman"/>
          <w:sz w:val="24"/>
          <w:szCs w:val="24"/>
          <w:lang w:eastAsia="nb-NO"/>
        </w:rPr>
      </w:pPr>
      <w:r w:rsidRPr="00010EA1">
        <w:rPr>
          <w:rFonts w:ascii="inherit" w:eastAsia="Times New Roman" w:hAnsi="inherit" w:cs="Times New Roman"/>
          <w:b/>
          <w:bCs/>
          <w:sz w:val="24"/>
          <w:szCs w:val="24"/>
          <w:lang w:eastAsia="nb-NO"/>
        </w:rPr>
        <w:t>Oppbygning:</w:t>
      </w:r>
    </w:p>
    <w:p w14:paraId="0E1DA60E" w14:textId="5527749B" w:rsidR="00010EA1" w:rsidRDefault="00010EA1" w:rsidP="00010E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10EA1">
        <w:rPr>
          <w:rFonts w:ascii="Times New Roman" w:eastAsia="Times New Roman" w:hAnsi="Times New Roman" w:cs="Times New Roman"/>
          <w:sz w:val="24"/>
          <w:szCs w:val="24"/>
          <w:lang w:eastAsia="nb-NO"/>
        </w:rPr>
        <w:t>Etterutdanningen </w:t>
      </w:r>
      <w:r w:rsidRPr="00010EA1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Flerspråklighet</w:t>
      </w:r>
      <w:r w:rsidRPr="00010EA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 er bygd opp av 5 moduler. Alle modulene har minst én video, og har oppgaver som skal gjennomføres før man går videre til neste modul. Det forventes at </w:t>
      </w:r>
      <w:r w:rsidR="003D1AD6">
        <w:rPr>
          <w:rFonts w:ascii="Times New Roman" w:eastAsia="Times New Roman" w:hAnsi="Times New Roman" w:cs="Times New Roman"/>
          <w:sz w:val="24"/>
          <w:szCs w:val="24"/>
          <w:lang w:eastAsia="nb-NO"/>
        </w:rPr>
        <w:t>pensum</w:t>
      </w:r>
      <w:r w:rsidRPr="00010EA1">
        <w:rPr>
          <w:rFonts w:ascii="Times New Roman" w:eastAsia="Times New Roman" w:hAnsi="Times New Roman" w:cs="Times New Roman"/>
          <w:sz w:val="24"/>
          <w:szCs w:val="24"/>
          <w:lang w:eastAsia="nb-NO"/>
        </w:rPr>
        <w:t>materiellet som det henvises til også er gjennomgått. Den første modulen er introduksjonsfilmen i Modul 1 som også ligger åpent på </w:t>
      </w:r>
      <w:r w:rsidRPr="00010EA1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Statped.no</w:t>
      </w:r>
      <w:r w:rsidR="00B137EF" w:rsidRPr="00B137E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under Flerspråklighet</w:t>
      </w:r>
      <w:r w:rsidRPr="00010EA1">
        <w:rPr>
          <w:rFonts w:ascii="Times New Roman" w:eastAsia="Times New Roman" w:hAnsi="Times New Roman" w:cs="Times New Roman"/>
          <w:sz w:val="24"/>
          <w:szCs w:val="24"/>
          <w:lang w:eastAsia="nb-NO"/>
        </w:rPr>
        <w:t>. En oversikt over innholdet i de forskjellige modulene finnes nederst på denne siden. </w:t>
      </w:r>
    </w:p>
    <w:p w14:paraId="07F5DB1C" w14:textId="6CB2BD8A" w:rsidR="00490DD5" w:rsidRPr="00010EA1" w:rsidRDefault="00490DD5" w:rsidP="00010E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Underveis er det lagt inn refleksjonsoppgaver. Disse er koblet mot den praksisen dere utøver til daglig,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og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men her ingen innlevering. Det er innlevering på siste avslutningsoppgave, som er en åpen oppgave fra et selvvalgt tema fra etterutdanningen. </w:t>
      </w:r>
      <w:r w:rsidR="001014C1" w:rsidRPr="001014C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Oppgaven skal være på maksimum fem (5) sider hvor man viser </w:t>
      </w:r>
      <w:proofErr w:type="gramStart"/>
      <w:r w:rsidR="001014C1" w:rsidRPr="001014C1">
        <w:rPr>
          <w:rFonts w:ascii="Times New Roman" w:eastAsia="Times New Roman" w:hAnsi="Times New Roman" w:cs="Times New Roman"/>
          <w:sz w:val="24"/>
          <w:szCs w:val="24"/>
          <w:lang w:eastAsia="nb-NO"/>
        </w:rPr>
        <w:t>anvendelse</w:t>
      </w:r>
      <w:proofErr w:type="gramEnd"/>
      <w:r w:rsidR="001014C1" w:rsidRPr="001014C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av kunnskaper fra etterutdanningen. Du velger fritt tema fra innholdet i etterutdanningen. Det kan være en fordel å bruke dette til å skrive om noe du jobber med eller har direkte nytte av i arbeidet ditt.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14:paraId="359777B8" w14:textId="45044C32" w:rsidR="00010EA1" w:rsidRPr="00010EA1" w:rsidRDefault="00010EA1" w:rsidP="00010E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10EA1">
        <w:rPr>
          <w:rFonts w:ascii="Times New Roman" w:eastAsia="Times New Roman" w:hAnsi="Times New Roman" w:cs="Times New Roman"/>
          <w:sz w:val="24"/>
          <w:szCs w:val="24"/>
          <w:lang w:eastAsia="nb-NO"/>
        </w:rPr>
        <w:t>Etterutdanningen legger opp til at den enkelte logger seg inn og jobber med innholdet individuelt. Et tips hvis man vil jobbe sammen med innhold, i kombinasjon med diskusjoner, kan være at gruppen sitter i fellesskap og ser modulen på sin PC. Man stopper så opp når alle har sett ferdig og diskuterer. </w:t>
      </w:r>
    </w:p>
    <w:p w14:paraId="283B5B08" w14:textId="77777777" w:rsidR="00010EA1" w:rsidRPr="00010EA1" w:rsidRDefault="00010EA1" w:rsidP="00010EA1">
      <w:pPr>
        <w:shd w:val="clear" w:color="auto" w:fill="FFFFFF"/>
        <w:spacing w:after="100" w:afterAutospacing="1" w:line="240" w:lineRule="auto"/>
        <w:outlineLvl w:val="4"/>
        <w:rPr>
          <w:rFonts w:ascii="inherit" w:eastAsia="Times New Roman" w:hAnsi="inherit" w:cs="Times New Roman"/>
          <w:sz w:val="20"/>
          <w:szCs w:val="20"/>
          <w:lang w:eastAsia="nb-NO"/>
        </w:rPr>
      </w:pPr>
      <w:r w:rsidRPr="00010EA1">
        <w:rPr>
          <w:rFonts w:ascii="inherit" w:eastAsia="Times New Roman" w:hAnsi="inherit" w:cs="Times New Roman"/>
          <w:b/>
          <w:bCs/>
          <w:sz w:val="20"/>
          <w:szCs w:val="20"/>
          <w:lang w:eastAsia="nb-NO"/>
        </w:rPr>
        <w:t>Pensumlitteratur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2"/>
        <w:gridCol w:w="6308"/>
        <w:gridCol w:w="1382"/>
      </w:tblGrid>
      <w:tr w:rsidR="00010EA1" w:rsidRPr="00010EA1" w14:paraId="72B0F19B" w14:textId="77777777" w:rsidTr="00010EA1">
        <w:trPr>
          <w:tblHeader/>
        </w:trPr>
        <w:tc>
          <w:tcPr>
            <w:tcW w:w="0" w:type="auto"/>
            <w:vAlign w:val="center"/>
            <w:hideMark/>
          </w:tcPr>
          <w:p w14:paraId="08201A53" w14:textId="78B955D9" w:rsidR="00010EA1" w:rsidRPr="00010EA1" w:rsidRDefault="00010EA1" w:rsidP="0001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10EA1">
              <w:rPr>
                <w:rFonts w:ascii="Times New Roman" w:eastAsia="Times New Roman" w:hAnsi="Times New Roman" w:cs="Times New Roman"/>
                <w:noProof/>
                <w:color w:val="1177D1"/>
                <w:sz w:val="24"/>
                <w:szCs w:val="24"/>
                <w:lang w:eastAsia="nb-NO"/>
              </w:rPr>
              <w:drawing>
                <wp:inline distT="0" distB="0" distL="0" distR="0" wp14:anchorId="69A66994" wp14:editId="376354CF">
                  <wp:extent cx="858520" cy="1216660"/>
                  <wp:effectExtent l="0" t="0" r="0" b="2540"/>
                  <wp:docPr id="2" name="Bilde 2" descr="Forside bok: Minoritetsspråk og flerspråklighet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rside bok: Minoritetsspråk og flerspråklighet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1216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29EA284" w14:textId="77777777" w:rsidR="00010EA1" w:rsidRPr="00010EA1" w:rsidRDefault="00010EA1" w:rsidP="0001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10EA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br/>
              <w:t>Egeberg (2016): </w:t>
            </w:r>
            <w:hyperlink r:id="rId6" w:tgtFrame="_blank" w:history="1">
              <w:r w:rsidRPr="00010EA1">
                <w:rPr>
                  <w:rFonts w:ascii="Times New Roman" w:eastAsia="Times New Roman" w:hAnsi="Times New Roman" w:cs="Times New Roman"/>
                  <w:i/>
                  <w:iCs/>
                  <w:color w:val="1177D1"/>
                  <w:sz w:val="24"/>
                  <w:szCs w:val="24"/>
                  <w:u w:val="single"/>
                  <w:lang w:eastAsia="nb-NO"/>
                </w:rPr>
                <w:t>Minoritetsspråk og flerspråklighet</w:t>
              </w:r>
            </w:hyperlink>
            <w:r w:rsidRPr="00010EA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, Cappelen Damm Akademisk</w:t>
            </w:r>
            <w:r w:rsidRPr="00010EA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br/>
            </w:r>
            <w:r w:rsidRPr="00010EA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br/>
            </w:r>
          </w:p>
          <w:p w14:paraId="2ACD7CEB" w14:textId="77777777" w:rsidR="00010EA1" w:rsidRPr="00010EA1" w:rsidRDefault="00010EA1" w:rsidP="00010E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10EA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Bjerkan med flere (2013): </w:t>
            </w:r>
            <w:hyperlink r:id="rId7" w:tgtFrame="_blank" w:history="1">
              <w:r w:rsidRPr="00010EA1">
                <w:rPr>
                  <w:rFonts w:ascii="Times New Roman" w:eastAsia="Times New Roman" w:hAnsi="Times New Roman" w:cs="Times New Roman"/>
                  <w:i/>
                  <w:iCs/>
                  <w:color w:val="1177D1"/>
                  <w:sz w:val="24"/>
                  <w:szCs w:val="24"/>
                  <w:u w:val="single"/>
                  <w:lang w:eastAsia="nb-NO"/>
                </w:rPr>
                <w:t>Ordforråd hos flerspråklige barn</w:t>
              </w:r>
            </w:hyperlink>
            <w:r w:rsidRPr="00010EA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. Kapittel 6, Gyldendal Akademisk (modul 4)</w:t>
            </w:r>
          </w:p>
          <w:p w14:paraId="283E0A7B" w14:textId="77777777" w:rsidR="00010EA1" w:rsidRPr="00010EA1" w:rsidRDefault="00010EA1" w:rsidP="00010E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14:paraId="6F24D29E" w14:textId="01E82E12" w:rsidR="00010EA1" w:rsidRPr="00010EA1" w:rsidRDefault="00010EA1" w:rsidP="0001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10EA1">
              <w:rPr>
                <w:rFonts w:ascii="Times New Roman" w:eastAsia="Times New Roman" w:hAnsi="Times New Roman" w:cs="Times New Roman"/>
                <w:noProof/>
                <w:color w:val="1177D1"/>
                <w:sz w:val="24"/>
                <w:szCs w:val="24"/>
                <w:lang w:eastAsia="nb-NO"/>
              </w:rPr>
              <w:drawing>
                <wp:inline distT="0" distB="0" distL="0" distR="0" wp14:anchorId="302D4B07" wp14:editId="74FF518B">
                  <wp:extent cx="858520" cy="1268095"/>
                  <wp:effectExtent l="0" t="0" r="0" b="8255"/>
                  <wp:docPr id="1" name="Bilde 1" descr="Forside: Ordforråd hos flerspråklige barn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orside: Ordforråd hos flerspråklige barn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126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31AB0B" w14:textId="77777777" w:rsidR="00010EA1" w:rsidRPr="00010EA1" w:rsidRDefault="00010EA1" w:rsidP="00010E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10EA1">
        <w:rPr>
          <w:rFonts w:ascii="Times New Roman" w:eastAsia="Times New Roman" w:hAnsi="Times New Roman" w:cs="Times New Roman"/>
          <w:sz w:val="24"/>
          <w:szCs w:val="24"/>
          <w:lang w:eastAsia="nb-NO"/>
        </w:rPr>
        <w:t>I starten av hver modul vil det komme informasjon om hvilke kapitler som er aktuelle for den gjeldende modulen. Denne informasjonen finnes også i </w:t>
      </w:r>
      <w:r w:rsidRPr="00010EA1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Ressursbanken</w:t>
      </w:r>
      <w:r w:rsidRPr="00010EA1">
        <w:rPr>
          <w:rFonts w:ascii="Times New Roman" w:eastAsia="Times New Roman" w:hAnsi="Times New Roman" w:cs="Times New Roman"/>
          <w:sz w:val="24"/>
          <w:szCs w:val="24"/>
          <w:lang w:eastAsia="nb-NO"/>
        </w:rPr>
        <w:t> for hver modul.</w:t>
      </w:r>
      <w:r w:rsidRPr="00010EA1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</w:p>
    <w:p w14:paraId="4FAA85A1" w14:textId="77777777" w:rsidR="00010EA1" w:rsidRPr="00010EA1" w:rsidRDefault="00010EA1" w:rsidP="00010E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10EA1">
        <w:rPr>
          <w:rFonts w:ascii="Times New Roman" w:eastAsia="Times New Roman" w:hAnsi="Times New Roman" w:cs="Times New Roman"/>
          <w:sz w:val="24"/>
          <w:szCs w:val="24"/>
          <w:lang w:eastAsia="nb-NO"/>
        </w:rPr>
        <w:t>--------------------------------------------------------------</w:t>
      </w:r>
    </w:p>
    <w:p w14:paraId="5BD56434" w14:textId="77777777" w:rsidR="00010EA1" w:rsidRPr="00010EA1" w:rsidRDefault="00010EA1" w:rsidP="00010EA1">
      <w:pPr>
        <w:shd w:val="clear" w:color="auto" w:fill="FFFFFF"/>
        <w:spacing w:after="100" w:afterAutospacing="1" w:line="240" w:lineRule="auto"/>
        <w:outlineLvl w:val="4"/>
        <w:rPr>
          <w:rFonts w:ascii="inherit" w:eastAsia="Times New Roman" w:hAnsi="inherit" w:cs="Times New Roman"/>
          <w:sz w:val="20"/>
          <w:szCs w:val="20"/>
          <w:lang w:eastAsia="nb-NO"/>
        </w:rPr>
      </w:pPr>
      <w:r w:rsidRPr="00010EA1">
        <w:rPr>
          <w:rFonts w:ascii="inherit" w:eastAsia="Times New Roman" w:hAnsi="inherit" w:cs="Times New Roman"/>
          <w:b/>
          <w:bCs/>
          <w:sz w:val="20"/>
          <w:szCs w:val="20"/>
          <w:lang w:eastAsia="nb-NO"/>
        </w:rPr>
        <w:t>Innholdet i modulene:</w:t>
      </w:r>
    </w:p>
    <w:p w14:paraId="2471FC41" w14:textId="77777777" w:rsidR="00010EA1" w:rsidRPr="00010EA1" w:rsidRDefault="00010EA1" w:rsidP="00010E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10EA1">
        <w:rPr>
          <w:rFonts w:ascii="Times New Roman" w:eastAsia="Times New Roman" w:hAnsi="Times New Roman" w:cs="Times New Roman"/>
          <w:sz w:val="24"/>
          <w:szCs w:val="24"/>
          <w:lang w:eastAsia="nb-NO"/>
        </w:rPr>
        <w:lastRenderedPageBreak/>
        <w:t>(Lengdene på videoene står i parentes)</w:t>
      </w:r>
    </w:p>
    <w:p w14:paraId="43E70987" w14:textId="77777777" w:rsidR="00010EA1" w:rsidRPr="00010EA1" w:rsidRDefault="00010EA1" w:rsidP="00010E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10EA1"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  <w:t>Modul 1:</w:t>
      </w:r>
      <w:r w:rsidRPr="00010EA1"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  <w:br/>
      </w:r>
      <w:r w:rsidRPr="00010EA1">
        <w:rPr>
          <w:rFonts w:ascii="Times New Roman" w:eastAsia="Times New Roman" w:hAnsi="Times New Roman" w:cs="Times New Roman"/>
          <w:sz w:val="24"/>
          <w:szCs w:val="24"/>
          <w:lang w:eastAsia="nb-NO"/>
        </w:rPr>
        <w:t>Intro flerspråklighet (20:24 min) Denne ligger åpent på Statped.no og på påmeldingssiden til denne etterutdanningen.</w:t>
      </w:r>
    </w:p>
    <w:p w14:paraId="11655790" w14:textId="77777777" w:rsidR="00010EA1" w:rsidRPr="00010EA1" w:rsidRDefault="00010EA1" w:rsidP="00010E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10EA1"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  <w:t>Modul 2:</w:t>
      </w:r>
      <w:r w:rsidRPr="00010EA1"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  <w:br/>
      </w:r>
      <w:r w:rsidRPr="00010EA1">
        <w:rPr>
          <w:rFonts w:ascii="Times New Roman" w:eastAsia="Times New Roman" w:hAnsi="Times New Roman" w:cs="Times New Roman"/>
          <w:sz w:val="24"/>
          <w:szCs w:val="24"/>
          <w:lang w:eastAsia="nb-NO"/>
        </w:rPr>
        <w:t>1- Video: Mål med utredning (4:55 min)</w:t>
      </w:r>
      <w:r w:rsidRPr="00010EA1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                1.1 Refleksjonsoppgave</w:t>
      </w:r>
      <w:r w:rsidRPr="00010EA1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2- Video: Arbeid med hypoteser (7:37 min)</w:t>
      </w:r>
      <w:r w:rsidRPr="00010EA1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                2.1 Oppgave</w:t>
      </w:r>
      <w:r w:rsidRPr="00010EA1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3- Video: Hva forklarer barnets utvikling? (3:21 min)</w:t>
      </w:r>
      <w:r w:rsidRPr="00010EA1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                3.1 Refleksjonsoppgave</w:t>
      </w:r>
      <w:r w:rsidRPr="00010EA1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4- Video: Systematikk i utredningen (2:35 min)</w:t>
      </w:r>
    </w:p>
    <w:p w14:paraId="77DCE8C8" w14:textId="77777777" w:rsidR="00010EA1" w:rsidRPr="00010EA1" w:rsidRDefault="00010EA1" w:rsidP="00010E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10EA1"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  <w:t>Modul 3:</w:t>
      </w:r>
      <w:r w:rsidRPr="00010EA1"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  <w:br/>
      </w:r>
      <w:r w:rsidRPr="00010EA1">
        <w:rPr>
          <w:rFonts w:ascii="Times New Roman" w:eastAsia="Times New Roman" w:hAnsi="Times New Roman" w:cs="Times New Roman"/>
          <w:sz w:val="24"/>
          <w:szCs w:val="24"/>
          <w:lang w:eastAsia="nb-NO"/>
        </w:rPr>
        <w:t>1- Video: Vurdering av erfaring og bakgrunn (5:41 min)</w:t>
      </w:r>
      <w:r w:rsidRPr="00010EA1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                1.1 Oppgave</w:t>
      </w:r>
      <w:r w:rsidRPr="00010EA1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2- Video: Ferdigheter og læringsmiljø (8:49 min)</w:t>
      </w:r>
      <w:r w:rsidRPr="00010EA1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3- Video: Pedagogisk basert vurdering (13:37 min)</w:t>
      </w:r>
      <w:r w:rsidRPr="00010EA1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                3.1 Refleksjonsoppgave</w:t>
      </w:r>
    </w:p>
    <w:p w14:paraId="70DB26B5" w14:textId="77777777" w:rsidR="00010EA1" w:rsidRPr="00010EA1" w:rsidRDefault="00010EA1" w:rsidP="00010E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10EA1"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  <w:t>Modul 4:</w:t>
      </w:r>
      <w:r w:rsidRPr="00010EA1"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  <w:br/>
      </w:r>
      <w:r w:rsidRPr="00010EA1">
        <w:rPr>
          <w:rFonts w:ascii="Times New Roman" w:eastAsia="Times New Roman" w:hAnsi="Times New Roman" w:cs="Times New Roman"/>
          <w:sz w:val="24"/>
          <w:szCs w:val="24"/>
          <w:lang w:eastAsia="nb-NO"/>
        </w:rPr>
        <w:t>1- Video: Funksjonsutredning: Utredning av språkvansker (16:37 min)</w:t>
      </w:r>
      <w:r w:rsidRPr="00010EA1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                1.1 Oppgave</w:t>
      </w:r>
      <w:r w:rsidRPr="00010EA1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2- Video: Spesifikke språkvansker (16:00 min)</w:t>
      </w:r>
      <w:r w:rsidRPr="00010EA1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                2.1 Oppgave</w:t>
      </w:r>
    </w:p>
    <w:p w14:paraId="43FD67D6" w14:textId="74E1B7FA" w:rsidR="005D2F11" w:rsidRDefault="00010EA1" w:rsidP="00010E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10EA1"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  <w:t>Modul 5:</w:t>
      </w:r>
      <w:r w:rsidRPr="00010EA1"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  <w:br/>
      </w:r>
      <w:r w:rsidRPr="00010EA1">
        <w:rPr>
          <w:rFonts w:ascii="Times New Roman" w:eastAsia="Times New Roman" w:hAnsi="Times New Roman" w:cs="Times New Roman"/>
          <w:sz w:val="24"/>
          <w:szCs w:val="24"/>
          <w:lang w:eastAsia="nb-NO"/>
        </w:rPr>
        <w:t>1- Video: Vurdering av kognisjon (6:59 min)</w:t>
      </w:r>
      <w:r w:rsidRPr="00010EA1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                1.1 Refleksjonsoppgave</w:t>
      </w:r>
      <w:r w:rsidRPr="00010EA1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2- Video: Bruk av tester (4:19 min)</w:t>
      </w:r>
      <w:r w:rsidRPr="00010EA1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3- Video: Normbaserte tester (13:44 min)</w:t>
      </w:r>
      <w:r w:rsidRPr="00010EA1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                3.1 Refleksjonsoppgave</w:t>
      </w:r>
      <w:r w:rsidRPr="00010EA1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4- Video: Bruk av tolk i testing (6:09 min)</w:t>
      </w:r>
      <w:r w:rsidRPr="00010EA1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5- Video: Bruk av nonverbale tester (5:35 min)</w:t>
      </w:r>
      <w:r w:rsidRPr="00010EA1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6- Video: Dynamisk testing (8:04 min)</w:t>
      </w:r>
      <w:r w:rsidRPr="00010EA1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                6.1 Refleksjonsoppgave</w:t>
      </w:r>
      <w:r w:rsidRPr="00010EA1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7- Video: Sammenstilling og konklusjoner (7:02 min)</w:t>
      </w:r>
      <w:r w:rsidRPr="00010EA1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Sluttoppgaven og fullføring</w:t>
      </w:r>
      <w:r w:rsidRPr="00010EA1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Evaluering</w:t>
      </w:r>
    </w:p>
    <w:p w14:paraId="125BDDF2" w14:textId="77777777" w:rsidR="00010EA1" w:rsidRPr="00010EA1" w:rsidRDefault="00010EA1" w:rsidP="00010E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sectPr w:rsidR="00010EA1" w:rsidRPr="00010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A1"/>
    <w:rsid w:val="00010EA1"/>
    <w:rsid w:val="001014C1"/>
    <w:rsid w:val="00241459"/>
    <w:rsid w:val="003D1AD6"/>
    <w:rsid w:val="00490DD5"/>
    <w:rsid w:val="005D2F11"/>
    <w:rsid w:val="00B1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DF16"/>
  <w15:chartTrackingRefBased/>
  <w15:docId w15:val="{1E931E48-950E-402F-9FA0-00F40D0C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4">
    <w:name w:val="heading 4"/>
    <w:basedOn w:val="Normal"/>
    <w:link w:val="Overskrift4Tegn"/>
    <w:uiPriority w:val="9"/>
    <w:qFormat/>
    <w:rsid w:val="00010E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Overskrift5">
    <w:name w:val="heading 5"/>
    <w:basedOn w:val="Normal"/>
    <w:link w:val="Overskrift5Tegn"/>
    <w:uiPriority w:val="9"/>
    <w:qFormat/>
    <w:rsid w:val="00010EA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uiPriority w:val="9"/>
    <w:rsid w:val="00010EA1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010EA1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010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010E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5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3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0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05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05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626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statped.no/forskning-og-utvikling/utviklingsprosjekter-og-publikasjoner/utviklingspublikasjoner/boker/Ordforrad-hos-flerspraklige-barn--Pedagogiske-og-spesialpedagogiske-utfordring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atped.no/forskning-og-utvikling/utviklingsprosjekter-og-publikasjoner/utviklingspublikasjoner/boker/minoritetssprak-og-flerspraklighet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statped.no/forskning-og-utvikling/utviklingsprosjekter-og-publikasjoner/utviklingspublikasjoner/boker/minoritetssprak-og-flerspraklighe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635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Egeberg</dc:creator>
  <cp:keywords/>
  <dc:description/>
  <cp:lastModifiedBy>Espen Egeberg</cp:lastModifiedBy>
  <cp:revision>5</cp:revision>
  <dcterms:created xsi:type="dcterms:W3CDTF">2020-06-23T11:11:00Z</dcterms:created>
  <dcterms:modified xsi:type="dcterms:W3CDTF">2020-06-24T07:21:00Z</dcterms:modified>
</cp:coreProperties>
</file>